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7A7E875" w:rsidR="00CD4C7B" w:rsidRPr="00B266B0" w:rsidRDefault="003A41EF" w:rsidP="00CD4C7B">
      <w:pPr>
        <w:pStyle w:val="Header"/>
        <w:tabs>
          <w:tab w:val="right" w:pos="9639"/>
        </w:tabs>
        <w:rPr>
          <w:bCs/>
          <w:i/>
          <w:noProof w:val="0"/>
          <w:sz w:val="24"/>
          <w:szCs w:val="24"/>
        </w:rPr>
      </w:pPr>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7C2DD0" w:rsidRPr="008D5CC1">
        <w:rPr>
          <w:bCs/>
          <w:noProof w:val="0"/>
          <w:sz w:val="24"/>
          <w:szCs w:val="24"/>
        </w:rPr>
        <w:t>10</w:t>
      </w:r>
      <w:r w:rsidR="002D431F" w:rsidRPr="008D5CC1">
        <w:rPr>
          <w:bCs/>
          <w:noProof w:val="0"/>
          <w:sz w:val="24"/>
          <w:szCs w:val="24"/>
        </w:rPr>
        <w:t>3</w:t>
      </w:r>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CD4C7B" w:rsidRPr="008D5CC1">
        <w:rPr>
          <w:bCs/>
          <w:noProof w:val="0"/>
          <w:sz w:val="24"/>
          <w:szCs w:val="24"/>
        </w:rPr>
        <w:t>1</w:t>
      </w:r>
      <w:r w:rsidR="00465587" w:rsidRPr="008D5CC1">
        <w:rPr>
          <w:bCs/>
          <w:noProof w:val="0"/>
          <w:sz w:val="24"/>
          <w:szCs w:val="24"/>
        </w:rPr>
        <w:t>9</w:t>
      </w:r>
      <w:r w:rsidR="00C33CA4">
        <w:rPr>
          <w:bCs/>
          <w:noProof w:val="0"/>
          <w:sz w:val="24"/>
          <w:szCs w:val="24"/>
        </w:rPr>
        <w:t>0659</w:t>
      </w:r>
    </w:p>
    <w:p w14:paraId="231362B2" w14:textId="0C969166"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w:t>
      </w:r>
      <w:bookmarkStart w:id="0" w:name="_GoBack"/>
      <w:bookmarkEnd w:id="0"/>
      <w:r w:rsidRPr="00465587">
        <w:rPr>
          <w:rFonts w:eastAsia="SimSun"/>
          <w:bCs/>
          <w:sz w:val="24"/>
          <w:szCs w:val="24"/>
          <w:lang w:eastAsia="zh-CN"/>
        </w:rPr>
        <w:t>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EA70A6E"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8D5CC1" w:rsidRPr="008D5CC1">
        <w:rPr>
          <w:rFonts w:cs="Arial"/>
          <w:b/>
          <w:bCs/>
          <w:sz w:val="24"/>
          <w:lang w:eastAsia="ja-JP"/>
        </w:rPr>
        <w:t>25.2.3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7F88E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2142">
        <w:rPr>
          <w:rFonts w:ascii="Arial" w:hAnsi="Arial" w:cs="Arial"/>
          <w:b/>
          <w:bCs/>
          <w:sz w:val="24"/>
        </w:rPr>
        <w:t>Management of System Information Area in NR</w:t>
      </w:r>
    </w:p>
    <w:p w14:paraId="7DF86DB4" w14:textId="5215900B" w:rsidR="00CD4C7B" w:rsidRPr="0087075F" w:rsidRDefault="00CD4C7B" w:rsidP="00CD4C7B">
      <w:pPr>
        <w:tabs>
          <w:tab w:val="left" w:pos="1985"/>
        </w:tabs>
        <w:rPr>
          <w:rFonts w:ascii="Arial" w:hAnsi="Arial" w:cs="Arial"/>
          <w:b/>
          <w:bCs/>
          <w:sz w:val="24"/>
          <w:lang w:val="fr-FR"/>
        </w:rPr>
      </w:pPr>
      <w:r w:rsidRPr="0087075F">
        <w:rPr>
          <w:rFonts w:ascii="Arial" w:hAnsi="Arial" w:cs="Arial"/>
          <w:b/>
          <w:bCs/>
          <w:sz w:val="24"/>
          <w:lang w:val="fr-FR"/>
        </w:rPr>
        <w:t xml:space="preserve">Document </w:t>
      </w:r>
      <w:proofErr w:type="gramStart"/>
      <w:r w:rsidRPr="0087075F">
        <w:rPr>
          <w:rFonts w:ascii="Arial" w:hAnsi="Arial" w:cs="Arial"/>
          <w:b/>
          <w:bCs/>
          <w:sz w:val="24"/>
          <w:lang w:val="fr-FR"/>
        </w:rPr>
        <w:t>for:</w:t>
      </w:r>
      <w:proofErr w:type="gramEnd"/>
      <w:r w:rsidRPr="0087075F">
        <w:rPr>
          <w:rFonts w:ascii="Arial" w:hAnsi="Arial" w:cs="Arial"/>
          <w:b/>
          <w:bCs/>
          <w:sz w:val="24"/>
          <w:lang w:val="fr-FR"/>
        </w:rPr>
        <w:tab/>
      </w:r>
      <w:proofErr w:type="spellStart"/>
      <w:r w:rsidR="0087075F" w:rsidRPr="0087075F">
        <w:rPr>
          <w:rFonts w:ascii="Arial" w:hAnsi="Arial" w:cs="Arial"/>
          <w:b/>
          <w:bCs/>
          <w:sz w:val="24"/>
          <w:lang w:val="fr-FR"/>
        </w:rPr>
        <w:t>Text</w:t>
      </w:r>
      <w:proofErr w:type="spellEnd"/>
      <w:r w:rsidR="0087075F" w:rsidRPr="0087075F">
        <w:rPr>
          <w:rFonts w:ascii="Arial" w:hAnsi="Arial" w:cs="Arial"/>
          <w:b/>
          <w:bCs/>
          <w:sz w:val="24"/>
          <w:lang w:val="fr-FR"/>
        </w:rPr>
        <w:t xml:space="preserve"> </w:t>
      </w:r>
      <w:proofErr w:type="spellStart"/>
      <w:r w:rsidR="0087075F" w:rsidRPr="0087075F">
        <w:rPr>
          <w:rFonts w:ascii="Arial" w:hAnsi="Arial" w:cs="Arial"/>
          <w:b/>
          <w:bCs/>
          <w:sz w:val="24"/>
          <w:lang w:val="fr-FR"/>
        </w:rPr>
        <w:t>Pr</w:t>
      </w:r>
      <w:r w:rsidR="0087075F">
        <w:rPr>
          <w:rFonts w:ascii="Arial" w:hAnsi="Arial" w:cs="Arial"/>
          <w:b/>
          <w:bCs/>
          <w:sz w:val="24"/>
          <w:lang w:val="fr-FR"/>
        </w:rPr>
        <w:t>oposal</w:t>
      </w:r>
      <w:proofErr w:type="spellEnd"/>
    </w:p>
    <w:p w14:paraId="3E959691" w14:textId="77777777" w:rsidR="00CD4C7B" w:rsidRPr="0087075F" w:rsidRDefault="00CD4C7B" w:rsidP="00CD4C7B">
      <w:pPr>
        <w:pStyle w:val="Heading1"/>
        <w:rPr>
          <w:lang w:val="fr-FR"/>
        </w:rPr>
      </w:pPr>
      <w:r w:rsidRPr="0087075F">
        <w:rPr>
          <w:lang w:val="fr-FR"/>
        </w:rPr>
        <w:t>1</w:t>
      </w:r>
      <w:r w:rsidRPr="0087075F">
        <w:rPr>
          <w:lang w:val="fr-FR"/>
        </w:rPr>
        <w:tab/>
      </w:r>
      <w:r w:rsidR="0056573F" w:rsidRPr="0087075F">
        <w:rPr>
          <w:lang w:val="fr-FR"/>
        </w:rPr>
        <w:t>Introduction</w:t>
      </w:r>
    </w:p>
    <w:p w14:paraId="554B24BC" w14:textId="6D6DF2AA" w:rsidR="00FB3F65" w:rsidRDefault="00D90B56" w:rsidP="00D2490C">
      <w:pPr>
        <w:jc w:val="both"/>
      </w:pPr>
      <w:r>
        <w:t>The study item on RAN-centric data</w:t>
      </w:r>
      <w:r w:rsidR="00D2490C">
        <w:t xml:space="preserve"> collection</w:t>
      </w:r>
      <w:r>
        <w:t xml:space="preserve"> and utilization for LTE and NR has been </w:t>
      </w:r>
      <w:r w:rsidR="00D2490C">
        <w:t xml:space="preserve">initiated </w:t>
      </w:r>
      <w:r>
        <w:t xml:space="preserve">in </w:t>
      </w:r>
      <w:r w:rsidR="00D2490C">
        <w:t>RAN3#101bis meeting following RAN</w:t>
      </w:r>
      <w:r>
        <w:t xml:space="preserve"> plenary</w:t>
      </w:r>
      <w:r w:rsidR="00D2490C">
        <w:t xml:space="preserve"> approval o</w:t>
      </w:r>
      <w:r w:rsidR="00822548">
        <w:t xml:space="preserve">f </w:t>
      </w:r>
      <w:r w:rsidR="00FB3F65">
        <w:fldChar w:fldCharType="begin"/>
      </w:r>
      <w:r w:rsidR="00FB3F65">
        <w:instrText xml:space="preserve"> REF _Ref169995 \r \h </w:instrText>
      </w:r>
      <w:r w:rsidR="00FB3F65">
        <w:fldChar w:fldCharType="separate"/>
      </w:r>
      <w:r w:rsidR="00FB3F65">
        <w:t>[1]</w:t>
      </w:r>
      <w:r w:rsidR="00FB3F65">
        <w:fldChar w:fldCharType="end"/>
      </w:r>
      <w:r>
        <w:t>.</w:t>
      </w:r>
      <w:r w:rsidR="00FB3F65">
        <w:t xml:space="preserve"> </w:t>
      </w:r>
      <w:r w:rsidR="008705DD">
        <w:t>In this contribution, w</w:t>
      </w:r>
      <w:r w:rsidR="00FB3F65">
        <w:t xml:space="preserve">e discuss </w:t>
      </w:r>
      <w:r w:rsidR="008705DD">
        <w:t xml:space="preserve">the management of </w:t>
      </w:r>
      <w:r w:rsidR="00FB3F65">
        <w:t>System Information Area</w:t>
      </w:r>
      <w:r w:rsidR="00C23D54">
        <w:t>s</w:t>
      </w:r>
      <w:r w:rsidR="00FB3F65">
        <w:t xml:space="preserve"> (SIA)</w:t>
      </w:r>
      <w:r w:rsidR="00C23D54">
        <w:t xml:space="preserve"> and propose a related use case</w:t>
      </w:r>
      <w:r w:rsidR="00FB3F65">
        <w:t>.</w:t>
      </w:r>
    </w:p>
    <w:p w14:paraId="127ACA6D" w14:textId="4485EBB5" w:rsidR="00CD4C7B" w:rsidRDefault="00CD4C7B" w:rsidP="00CD4C7B">
      <w:pPr>
        <w:pStyle w:val="Heading1"/>
      </w:pPr>
      <w:r w:rsidRPr="006E13D1">
        <w:t>2</w:t>
      </w:r>
      <w:r w:rsidRPr="006E13D1">
        <w:tab/>
      </w:r>
      <w:r w:rsidR="0087075F">
        <w:t>Discussion</w:t>
      </w:r>
    </w:p>
    <w:p w14:paraId="7A0080A5" w14:textId="4BAD2DA6" w:rsidR="001C59FA" w:rsidRPr="001C59FA" w:rsidRDefault="001C59FA" w:rsidP="001C59FA">
      <w:r w:rsidRPr="001C59FA">
        <w:t>System Information (SI) is divided into Minimum SI and Other SI, where Minimum SI consists of Master Information Block (MIB) and System Information Block 1 (SIB1) that are periodically broadcast using two different downlink channels</w:t>
      </w:r>
      <w:r>
        <w:t xml:space="preserve"> </w:t>
      </w:r>
      <w:r>
        <w:fldChar w:fldCharType="begin"/>
      </w:r>
      <w:r>
        <w:instrText xml:space="preserve"> REF _Ref170870 \r \h </w:instrText>
      </w:r>
      <w:r>
        <w:fldChar w:fldCharType="separate"/>
      </w:r>
      <w:r>
        <w:t>[2]</w:t>
      </w:r>
      <w:r>
        <w:fldChar w:fldCharType="end"/>
      </w:r>
      <w:r w:rsidRPr="001C59FA">
        <w:t xml:space="preserve">. The Other SI encompasses everything not broadcast in Minimum SI (SIB2 and above) and may be broadcast either triggered by the network or upon request from the UE, i.e., on-demand SI. SIBs other than SIB1 are delivered to the UE via SI messages where each SI message consists of SIBs having the same periodicity. The indication of whether </w:t>
      </w:r>
      <w:proofErr w:type="gramStart"/>
      <w:r w:rsidRPr="001C59FA">
        <w:t>an Other</w:t>
      </w:r>
      <w:proofErr w:type="gramEnd"/>
      <w:r w:rsidRPr="001C59FA">
        <w:t xml:space="preserve"> SI message is broadcasted or not is given in SIB1.</w:t>
      </w:r>
    </w:p>
    <w:p w14:paraId="0054211F" w14:textId="5B332B91" w:rsidR="001C59FA" w:rsidRPr="001C59FA" w:rsidRDefault="001C59FA" w:rsidP="001C59FA">
      <w:r w:rsidRPr="001C59FA">
        <w:t xml:space="preserve">Any SIB except SIB1 can be configured to be cell specific or area specific using an indication in SIB1. The cell specific SIB is applicable only within a cell that provides the SIB while the area specific SIB is applicable within an area referred to as </w:t>
      </w:r>
      <w:r w:rsidR="008D5CC1">
        <w:t>System Information Area (</w:t>
      </w:r>
      <w:r w:rsidR="00D37988">
        <w:t>SIA</w:t>
      </w:r>
      <w:r w:rsidR="00AA70D5">
        <w:t>)</w:t>
      </w:r>
      <w:r w:rsidRPr="001C59FA">
        <w:t>, which consists of one or several cells and is identified by SIA ID.</w:t>
      </w:r>
    </w:p>
    <w:p w14:paraId="36875A62" w14:textId="3AD9B3CF" w:rsidR="001C59FA" w:rsidRPr="001C59FA" w:rsidRDefault="001C59FA" w:rsidP="001C59FA">
      <w:r w:rsidRPr="001C59FA">
        <w:t xml:space="preserve">The cells of </w:t>
      </w:r>
      <w:r w:rsidR="00AA70D5">
        <w:t xml:space="preserve">a </w:t>
      </w:r>
      <w:r w:rsidRPr="001C59FA">
        <w:t xml:space="preserve">SIA would cover a certain geographic area and the network operator would expect that all UEs that are confined within this geographic area to use the corresponding common SI message. However, due to shadowing </w:t>
      </w:r>
      <w:r w:rsidR="00AA70D5">
        <w:t xml:space="preserve">and overshooting </w:t>
      </w:r>
      <w:r w:rsidRPr="001C59FA">
        <w:t>the borders between the coverage of cells, and in turn different SIAs, are smeared causing some geographic areas in e.g. SIA1 to be covered by another SIA2. For illustration, Fig. 1 shows one example where some areas in SIA</w:t>
      </w:r>
      <w:r w:rsidR="00B500A3">
        <w:t xml:space="preserve"> </w:t>
      </w:r>
      <w:r w:rsidRPr="001C59FA">
        <w:t>1 are covered by SIA</w:t>
      </w:r>
      <w:r w:rsidR="00B500A3">
        <w:t xml:space="preserve"> </w:t>
      </w:r>
      <w:r w:rsidRPr="001C59FA">
        <w:t xml:space="preserve">2. </w:t>
      </w:r>
      <w:r w:rsidR="00B500A3">
        <w:t xml:space="preserve"> </w:t>
      </w:r>
      <w:r w:rsidR="00D13487">
        <w:t>In this case,</w:t>
      </w:r>
      <w:r w:rsidR="00B500A3">
        <w:t xml:space="preserve"> UE</w:t>
      </w:r>
      <w:r w:rsidR="001817DF">
        <w:t>s</w:t>
      </w:r>
      <w:r w:rsidR="00B500A3">
        <w:t xml:space="preserve"> return to the coverage of the original SIA 1 after crossing for a short time SIA 2.</w:t>
      </w:r>
    </w:p>
    <w:p w14:paraId="62D143E5" w14:textId="77777777" w:rsidR="00B500A3" w:rsidRDefault="00B500A3" w:rsidP="00B500A3">
      <w:pPr>
        <w:keepNext/>
        <w:jc w:val="center"/>
      </w:pPr>
      <w:r>
        <w:rPr>
          <w:noProof/>
        </w:rPr>
        <w:drawing>
          <wp:inline distT="0" distB="0" distL="0" distR="0" wp14:anchorId="1888A97E" wp14:editId="4AB7A700">
            <wp:extent cx="4326008" cy="19882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x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8675" cy="1994054"/>
                    </a:xfrm>
                    <a:prstGeom prst="rect">
                      <a:avLst/>
                    </a:prstGeom>
                  </pic:spPr>
                </pic:pic>
              </a:graphicData>
            </a:graphic>
          </wp:inline>
        </w:drawing>
      </w:r>
    </w:p>
    <w:p w14:paraId="0BB47352" w14:textId="22CBF2B2" w:rsidR="00CD4C7B" w:rsidRPr="00B500A3" w:rsidRDefault="00B500A3" w:rsidP="00B500A3">
      <w:pPr>
        <w:pStyle w:val="Caption"/>
        <w:jc w:val="center"/>
        <w:rPr>
          <w:color w:val="000000" w:themeColor="text1"/>
        </w:rPr>
      </w:pPr>
      <w:r w:rsidRPr="00B500A3">
        <w:rPr>
          <w:color w:val="000000" w:themeColor="text1"/>
        </w:rPr>
        <w:t xml:space="preserve">Figure </w:t>
      </w:r>
      <w:r w:rsidRPr="00B500A3">
        <w:rPr>
          <w:color w:val="000000" w:themeColor="text1"/>
        </w:rPr>
        <w:fldChar w:fldCharType="begin"/>
      </w:r>
      <w:r w:rsidRPr="00B500A3">
        <w:rPr>
          <w:color w:val="000000" w:themeColor="text1"/>
        </w:rPr>
        <w:instrText xml:space="preserve"> SEQ Figure \* ARABIC </w:instrText>
      </w:r>
      <w:r w:rsidRPr="00B500A3">
        <w:rPr>
          <w:color w:val="000000" w:themeColor="text1"/>
        </w:rPr>
        <w:fldChar w:fldCharType="separate"/>
      </w:r>
      <w:r w:rsidRPr="00B500A3">
        <w:rPr>
          <w:noProof/>
          <w:color w:val="000000" w:themeColor="text1"/>
        </w:rPr>
        <w:t>1</w:t>
      </w:r>
      <w:r w:rsidRPr="00B500A3">
        <w:rPr>
          <w:color w:val="000000" w:themeColor="text1"/>
        </w:rPr>
        <w:fldChar w:fldCharType="end"/>
      </w:r>
      <w:r w:rsidRPr="00B500A3">
        <w:rPr>
          <w:color w:val="000000" w:themeColor="text1"/>
        </w:rPr>
        <w:t>: UE in SIA 1 crosses for a short time SIA 2 before switching back to SIA 1.</w:t>
      </w:r>
    </w:p>
    <w:p w14:paraId="3884F67D" w14:textId="1638EFDE" w:rsidR="00CD4C7B" w:rsidRDefault="00CD4C7B" w:rsidP="001B49C9"/>
    <w:p w14:paraId="2156D6BE" w14:textId="0A8F126F" w:rsidR="00F200BA" w:rsidRDefault="00F200BA" w:rsidP="001B49C9">
      <w:pPr>
        <w:rPr>
          <w:b/>
        </w:rPr>
      </w:pPr>
      <w:r w:rsidRPr="00F200BA">
        <w:rPr>
          <w:b/>
        </w:rPr>
        <w:t>Observation:</w:t>
      </w:r>
      <w:r>
        <w:rPr>
          <w:b/>
        </w:rPr>
        <w:t xml:space="preserve"> Due to shadowing</w:t>
      </w:r>
      <w:r w:rsidR="008D5CC1">
        <w:rPr>
          <w:b/>
        </w:rPr>
        <w:t xml:space="preserve"> or overshooting</w:t>
      </w:r>
      <w:r>
        <w:rPr>
          <w:b/>
        </w:rPr>
        <w:t>, some geographic areas in SIA 1 can be covered by another SIA 2.</w:t>
      </w:r>
    </w:p>
    <w:p w14:paraId="7C0BE3FD" w14:textId="780DCE6E" w:rsidR="00BF1B58" w:rsidRDefault="00BF1B58" w:rsidP="001B49C9"/>
    <w:p w14:paraId="44B537DD" w14:textId="0573011E" w:rsidR="00BF1B58" w:rsidRDefault="00BF1B58" w:rsidP="001B49C9">
      <w:r>
        <w:lastRenderedPageBreak/>
        <w:t>The consequences of these short crossings of SIA 2 are summarized in the following:</w:t>
      </w:r>
    </w:p>
    <w:p w14:paraId="27FE91D9" w14:textId="5FFE178B" w:rsidR="00BF1B58" w:rsidRDefault="00BF1B58" w:rsidP="00BF1B58">
      <w:pPr>
        <w:pStyle w:val="ListParagraph"/>
        <w:numPr>
          <w:ilvl w:val="0"/>
          <w:numId w:val="8"/>
        </w:numPr>
      </w:pPr>
      <w:r w:rsidRPr="00BF1B58">
        <w:t>On-demand SI messages in SIA</w:t>
      </w:r>
      <w:r>
        <w:t xml:space="preserve"> </w:t>
      </w:r>
      <w:r w:rsidRPr="00BF1B58">
        <w:t xml:space="preserve">2 may have to be requested by the UE (if it does not have a valid stored version) and broadcasted by the network. In addition, the UE in Fig. 1 may have to request the on-demand SI messages again when it </w:t>
      </w:r>
      <w:proofErr w:type="gramStart"/>
      <w:r w:rsidRPr="00BF1B58">
        <w:t>returns back</w:t>
      </w:r>
      <w:proofErr w:type="gramEnd"/>
      <w:r w:rsidRPr="00BF1B58">
        <w:t xml:space="preserve"> to SIA</w:t>
      </w:r>
      <w:r>
        <w:t xml:space="preserve"> </w:t>
      </w:r>
      <w:r w:rsidRPr="00BF1B58">
        <w:t>1 after spending a short stay in SIA</w:t>
      </w:r>
      <w:r>
        <w:t xml:space="preserve"> </w:t>
      </w:r>
      <w:r w:rsidRPr="00BF1B58">
        <w:t xml:space="preserve">2. Note that the UE is required only to store the SI message of the cell that is camping on (serving cell). </w:t>
      </w:r>
      <w:r w:rsidR="008D5CC1">
        <w:t>S</w:t>
      </w:r>
      <w:r w:rsidRPr="00BF1B58">
        <w:t>torage and management of the stored SI in addition to the SI valid for the current serving cell is left to UE implementation</w:t>
      </w:r>
      <w:r w:rsidR="00FB7899">
        <w:t xml:space="preserve"> </w:t>
      </w:r>
      <w:r w:rsidR="00FB7899">
        <w:fldChar w:fldCharType="begin"/>
      </w:r>
      <w:r w:rsidR="00FB7899">
        <w:instrText xml:space="preserve"> REF _Ref192633 \r \h </w:instrText>
      </w:r>
      <w:r w:rsidR="00FB7899">
        <w:fldChar w:fldCharType="separate"/>
      </w:r>
      <w:r w:rsidR="00FB7899">
        <w:t>[3]</w:t>
      </w:r>
      <w:r w:rsidR="00FB7899">
        <w:fldChar w:fldCharType="end"/>
      </w:r>
      <w:r w:rsidR="008262AC">
        <w:t>.</w:t>
      </w:r>
    </w:p>
    <w:p w14:paraId="6D68A75D" w14:textId="77777777" w:rsidR="008262AC" w:rsidRDefault="008262AC" w:rsidP="008262AC">
      <w:pPr>
        <w:pStyle w:val="ListParagraph"/>
      </w:pPr>
    </w:p>
    <w:p w14:paraId="38C9552A" w14:textId="4AB2492B" w:rsidR="008262AC" w:rsidRDefault="00BF1B58" w:rsidP="008262AC">
      <w:pPr>
        <w:pStyle w:val="ListParagraph"/>
        <w:numPr>
          <w:ilvl w:val="0"/>
          <w:numId w:val="8"/>
        </w:numPr>
      </w:pPr>
      <w:r>
        <w:t xml:space="preserve">A UE using a service, e.g., </w:t>
      </w:r>
      <w:r w:rsidR="00E51FFF">
        <w:t>broadcast/multi-cast</w:t>
      </w:r>
      <w:r>
        <w:t xml:space="preserve"> in idle mode</w:t>
      </w:r>
      <w:r w:rsidR="001226BD">
        <w:t xml:space="preserve"> or inter-working with WLAN</w:t>
      </w:r>
      <w:r w:rsidR="00FB7899">
        <w:t>, that</w:t>
      </w:r>
      <w:r>
        <w:t xml:space="preserve"> is associated with a certain SI message in SIA 1 may experience a short interruption or mal-functioning of the service</w:t>
      </w:r>
      <w:r w:rsidR="00831DBE">
        <w:t xml:space="preserve"> </w:t>
      </w:r>
      <w:r>
        <w:t>if the corresponding SI message is not available in SIA 2.</w:t>
      </w:r>
    </w:p>
    <w:p w14:paraId="4D423E59" w14:textId="77777777" w:rsidR="008262AC" w:rsidRDefault="008262AC" w:rsidP="008262AC">
      <w:pPr>
        <w:pStyle w:val="ListParagraph"/>
      </w:pPr>
    </w:p>
    <w:p w14:paraId="1E87258C" w14:textId="303199AD" w:rsidR="0029124B" w:rsidRDefault="0029124B" w:rsidP="00BF1B58">
      <w:pPr>
        <w:pStyle w:val="ListParagraph"/>
        <w:numPr>
          <w:ilvl w:val="0"/>
          <w:numId w:val="8"/>
        </w:numPr>
      </w:pPr>
      <w:r>
        <w:t>UEs may have to apply a different SI configuration of SIA 2 even if they are geographically located in SIA 1. This may impair the UE operation if the UEs located in the geographic area of SIA 1 are meant to use only SI message of SIA 1. For instance, UEs on the indicated street shall use a specific service requiring the SI configuration of SIA 1. However, since coverage islands like the illustrated one cannot be predicted in many cases during the planning phase, the street UEs will acquire the (wrong) SI from SIA 2.</w:t>
      </w:r>
    </w:p>
    <w:p w14:paraId="60C2B0EB" w14:textId="7695CC6D" w:rsidR="00A052CE" w:rsidRPr="00A052CE" w:rsidRDefault="006705D0" w:rsidP="00A052CE">
      <w:r>
        <w:t>Thus, t</w:t>
      </w:r>
      <w:r w:rsidR="00A052CE" w:rsidRPr="00A052CE">
        <w:t>he main objective of this use case is how to detect the existence of geographic areas corresponding to SIA</w:t>
      </w:r>
      <w:r w:rsidR="00A052CE">
        <w:t xml:space="preserve"> </w:t>
      </w:r>
      <w:r w:rsidR="00A052CE" w:rsidRPr="00A052CE">
        <w:t>1 that are covered by another SIA</w:t>
      </w:r>
      <w:r w:rsidR="00A052CE">
        <w:t xml:space="preserve"> </w:t>
      </w:r>
      <w:r w:rsidR="00A052CE" w:rsidRPr="00A052CE">
        <w:t>2, for which the UE reselects to for a short time and acquires on-demand SI message and/or fails to acquire the required SI message.</w:t>
      </w:r>
    </w:p>
    <w:p w14:paraId="67EEFB8D" w14:textId="10170CB7" w:rsidR="00A052CE" w:rsidRPr="00A052CE" w:rsidRDefault="00A052CE" w:rsidP="00A052CE">
      <w:pPr>
        <w:rPr>
          <w:b/>
        </w:rPr>
      </w:pPr>
      <w:r w:rsidRPr="00A052CE">
        <w:rPr>
          <w:b/>
        </w:rPr>
        <w:t xml:space="preserve">Proposal: RAN3 to </w:t>
      </w:r>
      <w:r w:rsidR="00415E5F">
        <w:rPr>
          <w:b/>
        </w:rPr>
        <w:t>study</w:t>
      </w:r>
      <w:r w:rsidRPr="00A052CE">
        <w:rPr>
          <w:b/>
        </w:rPr>
        <w:t xml:space="preserve"> the use case of detecting</w:t>
      </w:r>
      <w:r w:rsidR="002C20EA">
        <w:rPr>
          <w:b/>
        </w:rPr>
        <w:t xml:space="preserve"> the</w:t>
      </w:r>
      <w:r w:rsidRPr="00A052CE">
        <w:rPr>
          <w:b/>
        </w:rPr>
        <w:t xml:space="preserve"> existence of geographic areas corresponding to SIA 1 that are covered by another SIA 2, for which the UE reselects to for a short time and acquires on-demand SI message and/or fails to acquire the required SI message.</w:t>
      </w:r>
    </w:p>
    <w:p w14:paraId="43A12B72" w14:textId="21BC1DB7" w:rsidR="00CD4C7B" w:rsidRPr="006E13D1" w:rsidRDefault="00CD4C7B" w:rsidP="00CD4C7B">
      <w:pPr>
        <w:pStyle w:val="Heading1"/>
      </w:pPr>
      <w:r w:rsidRPr="006E13D1">
        <w:t>4</w:t>
      </w:r>
      <w:r w:rsidRPr="006E13D1">
        <w:tab/>
      </w:r>
      <w:r w:rsidR="009005FA">
        <w:t>Conclusion</w:t>
      </w:r>
    </w:p>
    <w:p w14:paraId="190C81D1" w14:textId="0295DE35" w:rsidR="00CD4C7B" w:rsidRPr="006E13D1" w:rsidRDefault="00600BF5" w:rsidP="00CD4C7B">
      <w:r>
        <w:t xml:space="preserve">In this contribution, we have studied the use case of SIA management in </w:t>
      </w:r>
      <w:proofErr w:type="gramStart"/>
      <w:r>
        <w:t>NR</w:t>
      </w:r>
      <w:r w:rsidR="008D5CC1">
        <w:t>, and</w:t>
      </w:r>
      <w:proofErr w:type="gramEnd"/>
      <w:r w:rsidR="008D5CC1">
        <w:t xml:space="preserve"> made the following proposal.</w:t>
      </w:r>
      <w:r>
        <w:t xml:space="preserve"> The observations and proposals are summarized in the following. </w:t>
      </w:r>
    </w:p>
    <w:p w14:paraId="77CB23B3" w14:textId="38DDE215" w:rsidR="00AA70D5" w:rsidRDefault="00AA70D5" w:rsidP="00AA70D5">
      <w:pPr>
        <w:rPr>
          <w:b/>
        </w:rPr>
      </w:pPr>
      <w:r w:rsidRPr="00F200BA">
        <w:rPr>
          <w:b/>
        </w:rPr>
        <w:t>Observation:</w:t>
      </w:r>
      <w:r>
        <w:rPr>
          <w:b/>
        </w:rPr>
        <w:t xml:space="preserve"> Due to shadowing or overshooting, some geographic areas in SIA 1 can be covered by another SIA 2.</w:t>
      </w:r>
    </w:p>
    <w:p w14:paraId="4FF4CB55" w14:textId="61497FC0" w:rsidR="00AA70D5" w:rsidRPr="00A052CE" w:rsidRDefault="00AA70D5" w:rsidP="00AA70D5">
      <w:pPr>
        <w:rPr>
          <w:b/>
        </w:rPr>
      </w:pPr>
      <w:r w:rsidRPr="00A052CE">
        <w:rPr>
          <w:b/>
        </w:rPr>
        <w:t xml:space="preserve">Proposal: RAN3 to </w:t>
      </w:r>
      <w:r>
        <w:rPr>
          <w:b/>
        </w:rPr>
        <w:t>study</w:t>
      </w:r>
      <w:r w:rsidRPr="00A052CE">
        <w:rPr>
          <w:b/>
        </w:rPr>
        <w:t xml:space="preserve"> the use case of detecting</w:t>
      </w:r>
      <w:r>
        <w:rPr>
          <w:b/>
        </w:rPr>
        <w:t xml:space="preserve"> the</w:t>
      </w:r>
      <w:r w:rsidRPr="00A052CE">
        <w:rPr>
          <w:b/>
        </w:rPr>
        <w:t xml:space="preserve"> existence of geographic areas corresponding to SIA 1 that are covered by another SIA 2, for which the UE reselects to for a short time and acquires on-demand SI message and/or fails to acquire the required SI message.</w:t>
      </w:r>
    </w:p>
    <w:p w14:paraId="0423E2FB" w14:textId="77777777" w:rsidR="00AA70D5" w:rsidRDefault="00AA70D5" w:rsidP="00AA70D5">
      <w:pPr>
        <w:rPr>
          <w:b/>
        </w:rPr>
      </w:pPr>
    </w:p>
    <w:p w14:paraId="1EB1984B" w14:textId="3213FCA8" w:rsidR="00D90B56" w:rsidRPr="006E13D1" w:rsidRDefault="00D90B56" w:rsidP="00D90B56">
      <w:pPr>
        <w:pStyle w:val="Heading1"/>
      </w:pPr>
      <w:r>
        <w:t>References</w:t>
      </w:r>
    </w:p>
    <w:p w14:paraId="59076F82" w14:textId="65740D0B" w:rsidR="00D90B56" w:rsidRDefault="00A55F75" w:rsidP="00D90B56">
      <w:pPr>
        <w:numPr>
          <w:ilvl w:val="0"/>
          <w:numId w:val="4"/>
        </w:numPr>
        <w:overflowPunct w:val="0"/>
        <w:autoSpaceDE w:val="0"/>
        <w:autoSpaceDN w:val="0"/>
        <w:adjustRightInd w:val="0"/>
        <w:textAlignment w:val="baseline"/>
      </w:pPr>
      <w:bookmarkStart w:id="1" w:name="_Ref169995"/>
      <w:r>
        <w:t>RP-181752, Revised SID: Study on RAN-centric data collection and utilization for LTE and NR, CMCC, 3GPP TSG RAN Meeting #81, Gold Coast, Australia, September 10-13, 2018.</w:t>
      </w:r>
      <w:bookmarkEnd w:id="1"/>
    </w:p>
    <w:p w14:paraId="3025583B" w14:textId="170A7B89" w:rsidR="00202F2C" w:rsidRDefault="008B6358" w:rsidP="00D90B56">
      <w:pPr>
        <w:numPr>
          <w:ilvl w:val="0"/>
          <w:numId w:val="4"/>
        </w:numPr>
        <w:overflowPunct w:val="0"/>
        <w:autoSpaceDE w:val="0"/>
        <w:autoSpaceDN w:val="0"/>
        <w:adjustRightInd w:val="0"/>
        <w:textAlignment w:val="baseline"/>
      </w:pPr>
      <w:bookmarkStart w:id="2" w:name="_Ref170870"/>
      <w:r>
        <w:t>TS 38.300, NR; Overall description; Stage 2 (Release 15).</w:t>
      </w:r>
      <w:bookmarkEnd w:id="2"/>
    </w:p>
    <w:p w14:paraId="0831F87C" w14:textId="624AD5FE" w:rsidR="00CA0B28" w:rsidRPr="006E13D1" w:rsidRDefault="00CA0B28" w:rsidP="00D90B56">
      <w:pPr>
        <w:numPr>
          <w:ilvl w:val="0"/>
          <w:numId w:val="4"/>
        </w:numPr>
        <w:overflowPunct w:val="0"/>
        <w:autoSpaceDE w:val="0"/>
        <w:autoSpaceDN w:val="0"/>
        <w:adjustRightInd w:val="0"/>
        <w:textAlignment w:val="baseline"/>
      </w:pPr>
      <w:bookmarkStart w:id="3" w:name="_Ref192633"/>
      <w:r>
        <w:t>TS 38.331, NR; Radio Resource Control (RRC) protocol specification (Release 15).</w:t>
      </w:r>
      <w:bookmarkEnd w:id="3"/>
    </w:p>
    <w:p w14:paraId="06F03578" w14:textId="13DCD399" w:rsidR="00C03274" w:rsidRDefault="00D90B56" w:rsidP="00C03274">
      <w:pPr>
        <w:pStyle w:val="Heading1"/>
      </w:pPr>
      <w:r>
        <w:t xml:space="preserve"> </w:t>
      </w:r>
      <w:r w:rsidR="00C03274">
        <w:t>TP for 37.816</w:t>
      </w:r>
    </w:p>
    <w:p w14:paraId="19AE3F85" w14:textId="3B2C0CEE" w:rsidR="00C03274" w:rsidRPr="0087075F" w:rsidRDefault="002A579B" w:rsidP="00C03274">
      <w:pPr>
        <w:rPr>
          <w:u w:val="single"/>
        </w:rPr>
      </w:pPr>
      <w:r w:rsidRPr="0087075F">
        <w:rPr>
          <w:u w:val="single"/>
        </w:rPr>
        <w:t>Add the following use case description:</w:t>
      </w:r>
    </w:p>
    <w:p w14:paraId="265D2F0F" w14:textId="10EBC549" w:rsidR="008E1198" w:rsidRDefault="008E1198" w:rsidP="008E1198">
      <w:pPr>
        <w:pStyle w:val="Heading2"/>
        <w:rPr>
          <w:lang w:eastAsia="zh-CN"/>
        </w:rPr>
      </w:pPr>
      <w:bookmarkStart w:id="4" w:name="_Toc527969758"/>
      <w:bookmarkStart w:id="5" w:name="_Toc528315157"/>
      <w:r>
        <w:rPr>
          <w:rFonts w:hint="eastAsia"/>
          <w:lang w:eastAsia="zh-CN"/>
        </w:rPr>
        <w:t>5</w:t>
      </w:r>
      <w:r w:rsidRPr="00235394">
        <w:t>.</w:t>
      </w:r>
      <w:r>
        <w:t>x</w:t>
      </w:r>
      <w:r w:rsidRPr="00235394">
        <w:tab/>
      </w:r>
      <w:bookmarkEnd w:id="4"/>
      <w:bookmarkEnd w:id="5"/>
      <w:r w:rsidRPr="008E1198">
        <w:rPr>
          <w:lang w:eastAsia="zh-CN"/>
        </w:rPr>
        <w:t xml:space="preserve">System Information Area </w:t>
      </w:r>
      <w:r>
        <w:rPr>
          <w:lang w:eastAsia="zh-CN"/>
        </w:rPr>
        <w:t>O</w:t>
      </w:r>
      <w:r w:rsidRPr="008E1198">
        <w:rPr>
          <w:lang w:eastAsia="zh-CN"/>
        </w:rPr>
        <w:t>ptimization</w:t>
      </w:r>
    </w:p>
    <w:p w14:paraId="5FE30C5E" w14:textId="4B0DFAD9" w:rsidR="008E1198" w:rsidRDefault="008E1198" w:rsidP="008E1198">
      <w:pPr>
        <w:pStyle w:val="Heading3"/>
        <w:rPr>
          <w:lang w:eastAsia="zh-CN"/>
        </w:rPr>
      </w:pPr>
      <w:bookmarkStart w:id="6" w:name="_Toc248178753"/>
      <w:bookmarkStart w:id="7" w:name="_Toc527969759"/>
      <w:bookmarkStart w:id="8" w:name="_Toc528315158"/>
      <w:r>
        <w:rPr>
          <w:rFonts w:hint="eastAsia"/>
          <w:lang w:eastAsia="zh-CN"/>
        </w:rPr>
        <w:t>5</w:t>
      </w:r>
      <w:r w:rsidRPr="007D5542">
        <w:rPr>
          <w:rFonts w:hint="eastAsia"/>
          <w:lang w:eastAsia="ja-JP"/>
        </w:rPr>
        <w:t>.</w:t>
      </w:r>
      <w:r>
        <w:rPr>
          <w:lang w:eastAsia="ja-JP"/>
        </w:rPr>
        <w:t>x</w:t>
      </w:r>
      <w:r w:rsidRPr="007D5542">
        <w:rPr>
          <w:rFonts w:hint="eastAsia"/>
          <w:lang w:eastAsia="ja-JP"/>
        </w:rPr>
        <w:t>.1</w:t>
      </w:r>
      <w:r w:rsidRPr="007D5542">
        <w:rPr>
          <w:rFonts w:hint="eastAsia"/>
          <w:lang w:eastAsia="ja-JP"/>
        </w:rPr>
        <w:tab/>
      </w:r>
      <w:bookmarkEnd w:id="6"/>
      <w:r>
        <w:rPr>
          <w:rFonts w:hint="eastAsia"/>
          <w:lang w:eastAsia="zh-CN"/>
        </w:rPr>
        <w:t>Use case description</w:t>
      </w:r>
      <w:bookmarkEnd w:id="7"/>
      <w:bookmarkEnd w:id="8"/>
    </w:p>
    <w:p w14:paraId="245E5BA6" w14:textId="77777777" w:rsidR="008E1198" w:rsidRPr="00113D0B" w:rsidRDefault="008E1198" w:rsidP="008E1198">
      <w:pPr>
        <w:rPr>
          <w:lang w:eastAsia="zh-CN"/>
        </w:rPr>
      </w:pPr>
      <w:r w:rsidRPr="00604403">
        <w:rPr>
          <w:rFonts w:hint="eastAsia"/>
          <w:i/>
          <w:color w:val="FF0000"/>
          <w:lang w:eastAsia="zh-CN"/>
        </w:rPr>
        <w:t>Editor Note: capture the use cases description and benefits of the use cases</w:t>
      </w:r>
    </w:p>
    <w:p w14:paraId="5B7463F0" w14:textId="60B064BB" w:rsidR="0087075F" w:rsidRPr="001C59FA" w:rsidRDefault="0087075F" w:rsidP="0087075F">
      <w:r w:rsidRPr="001C59FA">
        <w:lastRenderedPageBreak/>
        <w:t xml:space="preserve">System Information (SI) is divided into Minimum SI and Other SI, where Minimum SI consists of Master Information Block (MIB) and System Information Block 1 (SIB1) that are periodically broadcast using two different downlink channels. The Other SI encompasses everything not broadcast in Minimum SI (SIB2 and above) and may be broadcast either triggered by the network or upon request from the UE, i.e., on-demand SI. SIBs other than SIB1 are delivered to the UE via SI messages where each SI message consists of SIBs having the same periodicity. The indication of whether </w:t>
      </w:r>
      <w:proofErr w:type="gramStart"/>
      <w:r w:rsidRPr="001C59FA">
        <w:t>an Other</w:t>
      </w:r>
      <w:proofErr w:type="gramEnd"/>
      <w:r w:rsidRPr="001C59FA">
        <w:t xml:space="preserve"> SI message is broadcasted or not is given in SIB1.</w:t>
      </w:r>
    </w:p>
    <w:p w14:paraId="1B2AE52D" w14:textId="77777777" w:rsidR="0087075F" w:rsidRPr="001C59FA" w:rsidRDefault="0087075F" w:rsidP="0087075F">
      <w:r w:rsidRPr="001C59FA">
        <w:t xml:space="preserve">Any SIB except SIB1 can be configured to be cell specific or area specific using an indication in SIB1. The cell specific SIB is applicable only within a cell that provides the SIB while the area specific SIB is applicable within an area referred to as </w:t>
      </w:r>
      <w:r>
        <w:t>System Information Area (SIA)</w:t>
      </w:r>
      <w:r w:rsidRPr="001C59FA">
        <w:t>, which consists of one or several cells and is identified by SIA ID.</w:t>
      </w:r>
    </w:p>
    <w:p w14:paraId="57A6B3E8" w14:textId="77777777" w:rsidR="0087075F" w:rsidRPr="001C59FA" w:rsidRDefault="0087075F" w:rsidP="0087075F">
      <w:r w:rsidRPr="001C59FA">
        <w:t xml:space="preserve">The cells of </w:t>
      </w:r>
      <w:r>
        <w:t xml:space="preserve">a </w:t>
      </w:r>
      <w:r w:rsidRPr="001C59FA">
        <w:t xml:space="preserve">SIA would cover a certain geographic area and the network operator would expect that all UEs that are confined within this geographic area to use the corresponding common SI message. However, due to shadowing </w:t>
      </w:r>
      <w:r>
        <w:t xml:space="preserve">and overshooting </w:t>
      </w:r>
      <w:r w:rsidRPr="001C59FA">
        <w:t>the borders between the coverage of cells, and in turn different SIAs, are smeared causing some geographic areas in e.g. SIA1 to be covered by another SIA2. For illustration, Fig. 1 shows one example where some areas in SIA</w:t>
      </w:r>
      <w:r>
        <w:t xml:space="preserve"> </w:t>
      </w:r>
      <w:r w:rsidRPr="001C59FA">
        <w:t>1 are covered by SIA</w:t>
      </w:r>
      <w:r>
        <w:t xml:space="preserve"> </w:t>
      </w:r>
      <w:r w:rsidRPr="001C59FA">
        <w:t xml:space="preserve">2. </w:t>
      </w:r>
      <w:r>
        <w:t xml:space="preserve"> In this case, UEs return to the coverage of the original SIA 1 after crossing for a short time SIA 2.</w:t>
      </w:r>
    </w:p>
    <w:p w14:paraId="3150ACD7" w14:textId="77777777" w:rsidR="0087075F" w:rsidRDefault="0087075F" w:rsidP="0087075F">
      <w:pPr>
        <w:keepNext/>
        <w:jc w:val="center"/>
      </w:pPr>
      <w:r>
        <w:rPr>
          <w:noProof/>
        </w:rPr>
        <w:drawing>
          <wp:inline distT="0" distB="0" distL="0" distR="0" wp14:anchorId="2B10B5E8" wp14:editId="3B1F589A">
            <wp:extent cx="4326008" cy="1988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x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8675" cy="1994054"/>
                    </a:xfrm>
                    <a:prstGeom prst="rect">
                      <a:avLst/>
                    </a:prstGeom>
                  </pic:spPr>
                </pic:pic>
              </a:graphicData>
            </a:graphic>
          </wp:inline>
        </w:drawing>
      </w:r>
    </w:p>
    <w:p w14:paraId="7F037A9C" w14:textId="77777777" w:rsidR="0087075F" w:rsidRPr="00B500A3" w:rsidRDefault="0087075F" w:rsidP="0087075F">
      <w:pPr>
        <w:pStyle w:val="Caption"/>
        <w:jc w:val="center"/>
        <w:rPr>
          <w:color w:val="000000" w:themeColor="text1"/>
        </w:rPr>
      </w:pPr>
      <w:r w:rsidRPr="00B500A3">
        <w:rPr>
          <w:color w:val="000000" w:themeColor="text1"/>
        </w:rPr>
        <w:t xml:space="preserve">Figure </w:t>
      </w:r>
      <w:r w:rsidRPr="00B500A3">
        <w:rPr>
          <w:color w:val="000000" w:themeColor="text1"/>
        </w:rPr>
        <w:fldChar w:fldCharType="begin"/>
      </w:r>
      <w:r w:rsidRPr="00B500A3">
        <w:rPr>
          <w:color w:val="000000" w:themeColor="text1"/>
        </w:rPr>
        <w:instrText xml:space="preserve"> SEQ Figure \* ARABIC </w:instrText>
      </w:r>
      <w:r w:rsidRPr="00B500A3">
        <w:rPr>
          <w:color w:val="000000" w:themeColor="text1"/>
        </w:rPr>
        <w:fldChar w:fldCharType="separate"/>
      </w:r>
      <w:r w:rsidRPr="00B500A3">
        <w:rPr>
          <w:noProof/>
          <w:color w:val="000000" w:themeColor="text1"/>
        </w:rPr>
        <w:t>1</w:t>
      </w:r>
      <w:r w:rsidRPr="00B500A3">
        <w:rPr>
          <w:color w:val="000000" w:themeColor="text1"/>
        </w:rPr>
        <w:fldChar w:fldCharType="end"/>
      </w:r>
      <w:r w:rsidRPr="00B500A3">
        <w:rPr>
          <w:color w:val="000000" w:themeColor="text1"/>
        </w:rPr>
        <w:t>: UE in SIA 1 crosses for a short time SIA 2 before switching back to SIA 1.</w:t>
      </w:r>
    </w:p>
    <w:p w14:paraId="4383AFF4" w14:textId="77777777" w:rsidR="0087075F" w:rsidRDefault="0087075F" w:rsidP="0087075F"/>
    <w:p w14:paraId="797E8210" w14:textId="3C96E52F" w:rsidR="0087075F" w:rsidRDefault="0087075F" w:rsidP="0087075F">
      <w:r>
        <w:t>The consequences of these short crossings of SIA 2 are:</w:t>
      </w:r>
    </w:p>
    <w:p w14:paraId="0550A830" w14:textId="4BA95681" w:rsidR="0087075F" w:rsidRDefault="0087075F" w:rsidP="0087075F">
      <w:pPr>
        <w:pStyle w:val="ListParagraph"/>
        <w:numPr>
          <w:ilvl w:val="0"/>
          <w:numId w:val="8"/>
        </w:numPr>
      </w:pPr>
      <w:r w:rsidRPr="00BF1B58">
        <w:t>On-demand SI messages in SIA</w:t>
      </w:r>
      <w:r>
        <w:t xml:space="preserve"> </w:t>
      </w:r>
      <w:r w:rsidRPr="00BF1B58">
        <w:t xml:space="preserve">2 may have to be requested by the UE (if it does not have a valid stored version) and broadcasted by the network. In addition, the UE in Fig. 1 may have to request the on-demand SI messages again when it </w:t>
      </w:r>
      <w:proofErr w:type="gramStart"/>
      <w:r w:rsidRPr="00BF1B58">
        <w:t>returns back</w:t>
      </w:r>
      <w:proofErr w:type="gramEnd"/>
      <w:r w:rsidRPr="00BF1B58">
        <w:t xml:space="preserve"> to SIA</w:t>
      </w:r>
      <w:r>
        <w:t xml:space="preserve"> </w:t>
      </w:r>
      <w:r w:rsidRPr="00BF1B58">
        <w:t>1 after spending a short stay in SIA</w:t>
      </w:r>
      <w:r>
        <w:t xml:space="preserve"> </w:t>
      </w:r>
      <w:r w:rsidRPr="00BF1B58">
        <w:t xml:space="preserve">2. Note that the UE is required only to store the SI message of the cell that is camping on (serving cell). </w:t>
      </w:r>
      <w:r>
        <w:t>S</w:t>
      </w:r>
      <w:r w:rsidRPr="00BF1B58">
        <w:t>torage and management of the stored SI in addition to the SI valid for the current serving cell is left to UE implementation</w:t>
      </w:r>
      <w:r>
        <w:t>.</w:t>
      </w:r>
    </w:p>
    <w:p w14:paraId="0250DD08" w14:textId="77777777" w:rsidR="0087075F" w:rsidRDefault="0087075F" w:rsidP="0087075F">
      <w:pPr>
        <w:pStyle w:val="ListParagraph"/>
      </w:pPr>
    </w:p>
    <w:p w14:paraId="733C3A18" w14:textId="77777777" w:rsidR="0087075F" w:rsidRDefault="0087075F" w:rsidP="0087075F">
      <w:pPr>
        <w:pStyle w:val="ListParagraph"/>
        <w:numPr>
          <w:ilvl w:val="0"/>
          <w:numId w:val="8"/>
        </w:numPr>
      </w:pPr>
      <w:r>
        <w:t>A UE using a service, e.g., broadcast/multi-cast in idle mode or inter-working with WLAN, that is associated with a certain SI message in SIA 1 may experience a short interruption or mal-functioning of the service if the corresponding SI message is not available in SIA 2.</w:t>
      </w:r>
    </w:p>
    <w:p w14:paraId="688DA1C8" w14:textId="77777777" w:rsidR="0087075F" w:rsidRDefault="0087075F" w:rsidP="0087075F">
      <w:pPr>
        <w:pStyle w:val="ListParagraph"/>
      </w:pPr>
    </w:p>
    <w:p w14:paraId="1C845830" w14:textId="77777777" w:rsidR="0087075F" w:rsidRDefault="0087075F" w:rsidP="0087075F">
      <w:pPr>
        <w:pStyle w:val="ListParagraph"/>
        <w:numPr>
          <w:ilvl w:val="0"/>
          <w:numId w:val="8"/>
        </w:numPr>
      </w:pPr>
      <w:r>
        <w:t>UEs may have to apply a different SI configuration of SIA 2 even if they are geographically located in SIA 1. This may impair the UE operation if the UEs located in the geographic area of SIA 1 are meant to use only SI message of SIA 1. For instance, UEs on the indicated street shall use a specific service requiring the SI configuration of SIA 1. However, since coverage islands like the illustrated one cannot be predicted in many cases during the planning phase, the street UEs will acquire the (wrong) SI from SIA 2.</w:t>
      </w:r>
    </w:p>
    <w:p w14:paraId="1C37FDCF" w14:textId="77777777" w:rsidR="0087075F" w:rsidRPr="00A052CE" w:rsidRDefault="0087075F" w:rsidP="0087075F">
      <w:r>
        <w:t>Thus, t</w:t>
      </w:r>
      <w:r w:rsidRPr="00A052CE">
        <w:t>he main objective of this use case is how to detect the existence of geographic areas corresponding to SIA</w:t>
      </w:r>
      <w:r>
        <w:t xml:space="preserve"> </w:t>
      </w:r>
      <w:r w:rsidRPr="00A052CE">
        <w:t>1 that are covered by another SIA</w:t>
      </w:r>
      <w:r>
        <w:t xml:space="preserve"> </w:t>
      </w:r>
      <w:r w:rsidRPr="00A052CE">
        <w:t>2, for which the UE reselects to for a short time and acquires on-demand SI message and/or fails to acquire the required SI message.</w:t>
      </w:r>
    </w:p>
    <w:p w14:paraId="24670182" w14:textId="315A0751" w:rsidR="00D90B56" w:rsidRDefault="00D90B56" w:rsidP="00672837"/>
    <w:p w14:paraId="188DAAA3" w14:textId="77777777" w:rsidR="008E1198" w:rsidRDefault="008E1198" w:rsidP="008E1198">
      <w:pPr>
        <w:pStyle w:val="Heading3"/>
        <w:rPr>
          <w:lang w:eastAsia="zh-CN"/>
        </w:rPr>
      </w:pPr>
      <w:bookmarkStart w:id="9" w:name="_Toc527969760"/>
      <w:bookmarkStart w:id="10" w:name="_Toc528315159"/>
      <w:r>
        <w:rPr>
          <w:rFonts w:hint="eastAsia"/>
          <w:lang w:eastAsia="zh-CN"/>
        </w:rPr>
        <w:lastRenderedPageBreak/>
        <w:t>5</w:t>
      </w:r>
      <w:r w:rsidRPr="007D5542">
        <w:rPr>
          <w:rFonts w:hint="eastAsia"/>
          <w:lang w:eastAsia="zh-CN"/>
        </w:rPr>
        <w:t>.</w:t>
      </w:r>
      <w:r>
        <w:rPr>
          <w:lang w:eastAsia="zh-CN"/>
        </w:rPr>
        <w:t>x</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9"/>
      <w:bookmarkEnd w:id="10"/>
    </w:p>
    <w:p w14:paraId="0DD7EA7D" w14:textId="77777777" w:rsidR="008E1198" w:rsidRPr="00113D0B" w:rsidRDefault="008E1198" w:rsidP="008E1198">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2F4B6486" w14:textId="77777777" w:rsidR="008E1198" w:rsidRDefault="008E1198" w:rsidP="008E1198">
      <w:pPr>
        <w:pStyle w:val="Heading3"/>
        <w:rPr>
          <w:lang w:eastAsia="zh-CN"/>
        </w:rPr>
      </w:pPr>
      <w:bookmarkStart w:id="11" w:name="_Toc527969761"/>
      <w:bookmarkStart w:id="12" w:name="_Toc528315160"/>
      <w:r>
        <w:rPr>
          <w:rFonts w:hint="eastAsia"/>
          <w:lang w:eastAsia="zh-CN"/>
        </w:rPr>
        <w:t>5</w:t>
      </w:r>
      <w:r w:rsidRPr="007D5542">
        <w:rPr>
          <w:rFonts w:hint="eastAsia"/>
          <w:lang w:eastAsia="zh-CN"/>
        </w:rPr>
        <w:t>.</w:t>
      </w:r>
      <w:r>
        <w:rPr>
          <w:lang w:eastAsia="zh-CN"/>
        </w:rPr>
        <w:t>x</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11"/>
      <w:bookmarkEnd w:id="12"/>
    </w:p>
    <w:p w14:paraId="65D7881D" w14:textId="77777777" w:rsidR="008E1198" w:rsidRDefault="008E1198" w:rsidP="00672837"/>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18424" w14:textId="77777777" w:rsidR="00B0102D" w:rsidRDefault="00B0102D">
      <w:r>
        <w:separator/>
      </w:r>
    </w:p>
  </w:endnote>
  <w:endnote w:type="continuationSeparator" w:id="0">
    <w:p w14:paraId="4F0B49EB" w14:textId="77777777" w:rsidR="00B0102D" w:rsidRDefault="00B0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1BDE5" w14:textId="77777777" w:rsidR="00B0102D" w:rsidRDefault="00B0102D">
      <w:r>
        <w:separator/>
      </w:r>
    </w:p>
  </w:footnote>
  <w:footnote w:type="continuationSeparator" w:id="0">
    <w:p w14:paraId="1CDBEE9A" w14:textId="77777777" w:rsidR="00B0102D" w:rsidRDefault="00B0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6"/>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8D"/>
    <w:rsid w:val="00033397"/>
    <w:rsid w:val="00040095"/>
    <w:rsid w:val="00080512"/>
    <w:rsid w:val="00090468"/>
    <w:rsid w:val="000B7BCF"/>
    <w:rsid w:val="000C522B"/>
    <w:rsid w:val="000D58AB"/>
    <w:rsid w:val="000E10E0"/>
    <w:rsid w:val="000E5737"/>
    <w:rsid w:val="00101615"/>
    <w:rsid w:val="00112F1A"/>
    <w:rsid w:val="001226BD"/>
    <w:rsid w:val="00145075"/>
    <w:rsid w:val="001741A0"/>
    <w:rsid w:val="00175FA0"/>
    <w:rsid w:val="001817DF"/>
    <w:rsid w:val="00194CD0"/>
    <w:rsid w:val="00197CE2"/>
    <w:rsid w:val="001B49C9"/>
    <w:rsid w:val="001C0188"/>
    <w:rsid w:val="001C4F79"/>
    <w:rsid w:val="001C59FA"/>
    <w:rsid w:val="001F168B"/>
    <w:rsid w:val="001F7831"/>
    <w:rsid w:val="00201573"/>
    <w:rsid w:val="00202F2C"/>
    <w:rsid w:val="00204045"/>
    <w:rsid w:val="0020712B"/>
    <w:rsid w:val="0022606D"/>
    <w:rsid w:val="00231728"/>
    <w:rsid w:val="002610D8"/>
    <w:rsid w:val="00263FF8"/>
    <w:rsid w:val="0027475F"/>
    <w:rsid w:val="002747EC"/>
    <w:rsid w:val="002768B6"/>
    <w:rsid w:val="002855BF"/>
    <w:rsid w:val="0029124B"/>
    <w:rsid w:val="002A579B"/>
    <w:rsid w:val="002C20EA"/>
    <w:rsid w:val="002D431F"/>
    <w:rsid w:val="002F0D22"/>
    <w:rsid w:val="00306ED5"/>
    <w:rsid w:val="003172DC"/>
    <w:rsid w:val="00325AE3"/>
    <w:rsid w:val="00326069"/>
    <w:rsid w:val="0035462D"/>
    <w:rsid w:val="00364B41"/>
    <w:rsid w:val="00365AEF"/>
    <w:rsid w:val="00367F01"/>
    <w:rsid w:val="00384473"/>
    <w:rsid w:val="003A41EF"/>
    <w:rsid w:val="003B40AD"/>
    <w:rsid w:val="003C4E37"/>
    <w:rsid w:val="003D6E2D"/>
    <w:rsid w:val="003E16BE"/>
    <w:rsid w:val="003F4E28"/>
    <w:rsid w:val="004006E8"/>
    <w:rsid w:val="00401855"/>
    <w:rsid w:val="00415E5F"/>
    <w:rsid w:val="00465587"/>
    <w:rsid w:val="00477455"/>
    <w:rsid w:val="004A1F7B"/>
    <w:rsid w:val="004B4C8D"/>
    <w:rsid w:val="004C44D2"/>
    <w:rsid w:val="004D3578"/>
    <w:rsid w:val="004D380D"/>
    <w:rsid w:val="004E213A"/>
    <w:rsid w:val="00501A94"/>
    <w:rsid w:val="00503171"/>
    <w:rsid w:val="00506C28"/>
    <w:rsid w:val="00534DA0"/>
    <w:rsid w:val="00543E6C"/>
    <w:rsid w:val="00551F66"/>
    <w:rsid w:val="00555845"/>
    <w:rsid w:val="00565087"/>
    <w:rsid w:val="0056573F"/>
    <w:rsid w:val="005B27A7"/>
    <w:rsid w:val="00600BF5"/>
    <w:rsid w:val="00604466"/>
    <w:rsid w:val="00611566"/>
    <w:rsid w:val="00634440"/>
    <w:rsid w:val="00640953"/>
    <w:rsid w:val="00646D99"/>
    <w:rsid w:val="00656910"/>
    <w:rsid w:val="006705D0"/>
    <w:rsid w:val="00672837"/>
    <w:rsid w:val="0069605C"/>
    <w:rsid w:val="006C66D8"/>
    <w:rsid w:val="006D1E24"/>
    <w:rsid w:val="006E1417"/>
    <w:rsid w:val="006F6A2C"/>
    <w:rsid w:val="00710201"/>
    <w:rsid w:val="007342B5"/>
    <w:rsid w:val="00734A5B"/>
    <w:rsid w:val="00744E76"/>
    <w:rsid w:val="00757D40"/>
    <w:rsid w:val="00781F0F"/>
    <w:rsid w:val="0078727C"/>
    <w:rsid w:val="0079049D"/>
    <w:rsid w:val="00793DC5"/>
    <w:rsid w:val="007A4B78"/>
    <w:rsid w:val="007B18D8"/>
    <w:rsid w:val="007C095F"/>
    <w:rsid w:val="007C227E"/>
    <w:rsid w:val="007C2DD0"/>
    <w:rsid w:val="007D3893"/>
    <w:rsid w:val="008028A4"/>
    <w:rsid w:val="00813245"/>
    <w:rsid w:val="00815698"/>
    <w:rsid w:val="00822548"/>
    <w:rsid w:val="008262AC"/>
    <w:rsid w:val="00831DBE"/>
    <w:rsid w:val="008705DD"/>
    <w:rsid w:val="0087075F"/>
    <w:rsid w:val="008768CA"/>
    <w:rsid w:val="00877EF9"/>
    <w:rsid w:val="00880559"/>
    <w:rsid w:val="00887130"/>
    <w:rsid w:val="00896F2E"/>
    <w:rsid w:val="008A5C89"/>
    <w:rsid w:val="008B5306"/>
    <w:rsid w:val="008B6358"/>
    <w:rsid w:val="008D2E4D"/>
    <w:rsid w:val="008D5CC1"/>
    <w:rsid w:val="008E1198"/>
    <w:rsid w:val="008F396F"/>
    <w:rsid w:val="009005FA"/>
    <w:rsid w:val="0090271F"/>
    <w:rsid w:val="00902DB9"/>
    <w:rsid w:val="0090466A"/>
    <w:rsid w:val="00936071"/>
    <w:rsid w:val="00940212"/>
    <w:rsid w:val="00942EC2"/>
    <w:rsid w:val="00961B32"/>
    <w:rsid w:val="00962509"/>
    <w:rsid w:val="00970DB3"/>
    <w:rsid w:val="009739AF"/>
    <w:rsid w:val="00974BB0"/>
    <w:rsid w:val="009A0AF3"/>
    <w:rsid w:val="009B07CD"/>
    <w:rsid w:val="009B57B5"/>
    <w:rsid w:val="009C19E9"/>
    <w:rsid w:val="009D74A6"/>
    <w:rsid w:val="00A052CE"/>
    <w:rsid w:val="00A10F02"/>
    <w:rsid w:val="00A204CA"/>
    <w:rsid w:val="00A46092"/>
    <w:rsid w:val="00A53724"/>
    <w:rsid w:val="00A53E01"/>
    <w:rsid w:val="00A55F75"/>
    <w:rsid w:val="00A82346"/>
    <w:rsid w:val="00A92753"/>
    <w:rsid w:val="00A92F24"/>
    <w:rsid w:val="00A9671C"/>
    <w:rsid w:val="00AA1553"/>
    <w:rsid w:val="00AA70D5"/>
    <w:rsid w:val="00AD4735"/>
    <w:rsid w:val="00AE595F"/>
    <w:rsid w:val="00B002A8"/>
    <w:rsid w:val="00B0102D"/>
    <w:rsid w:val="00B05380"/>
    <w:rsid w:val="00B05962"/>
    <w:rsid w:val="00B15449"/>
    <w:rsid w:val="00B17D66"/>
    <w:rsid w:val="00B2219D"/>
    <w:rsid w:val="00B26A92"/>
    <w:rsid w:val="00B27303"/>
    <w:rsid w:val="00B32142"/>
    <w:rsid w:val="00B47FD1"/>
    <w:rsid w:val="00B500A3"/>
    <w:rsid w:val="00B516BB"/>
    <w:rsid w:val="00B62363"/>
    <w:rsid w:val="00B84DB2"/>
    <w:rsid w:val="00BA4443"/>
    <w:rsid w:val="00BC3555"/>
    <w:rsid w:val="00BF1B58"/>
    <w:rsid w:val="00C03274"/>
    <w:rsid w:val="00C12B51"/>
    <w:rsid w:val="00C21F41"/>
    <w:rsid w:val="00C23D54"/>
    <w:rsid w:val="00C24650"/>
    <w:rsid w:val="00C25465"/>
    <w:rsid w:val="00C33079"/>
    <w:rsid w:val="00C33CA4"/>
    <w:rsid w:val="00C63F23"/>
    <w:rsid w:val="00C6576D"/>
    <w:rsid w:val="00C71E03"/>
    <w:rsid w:val="00C83A13"/>
    <w:rsid w:val="00C9068C"/>
    <w:rsid w:val="00C92967"/>
    <w:rsid w:val="00CA0B28"/>
    <w:rsid w:val="00CA3D0C"/>
    <w:rsid w:val="00CA654B"/>
    <w:rsid w:val="00CB72B8"/>
    <w:rsid w:val="00CD4C7B"/>
    <w:rsid w:val="00CF635B"/>
    <w:rsid w:val="00D023FD"/>
    <w:rsid w:val="00D13487"/>
    <w:rsid w:val="00D23B2C"/>
    <w:rsid w:val="00D2490C"/>
    <w:rsid w:val="00D24E90"/>
    <w:rsid w:val="00D33BE3"/>
    <w:rsid w:val="00D3792D"/>
    <w:rsid w:val="00D37988"/>
    <w:rsid w:val="00D55E47"/>
    <w:rsid w:val="00D61991"/>
    <w:rsid w:val="00D62E19"/>
    <w:rsid w:val="00D67CD1"/>
    <w:rsid w:val="00D738D6"/>
    <w:rsid w:val="00D80795"/>
    <w:rsid w:val="00D854BE"/>
    <w:rsid w:val="00D87E00"/>
    <w:rsid w:val="00D90B56"/>
    <w:rsid w:val="00D9134D"/>
    <w:rsid w:val="00D96D11"/>
    <w:rsid w:val="00DA7A03"/>
    <w:rsid w:val="00DB0DB8"/>
    <w:rsid w:val="00DB1818"/>
    <w:rsid w:val="00DC309B"/>
    <w:rsid w:val="00DC4DA2"/>
    <w:rsid w:val="00E20B99"/>
    <w:rsid w:val="00E35AE0"/>
    <w:rsid w:val="00E46C08"/>
    <w:rsid w:val="00E471CF"/>
    <w:rsid w:val="00E51FFF"/>
    <w:rsid w:val="00E62835"/>
    <w:rsid w:val="00E77645"/>
    <w:rsid w:val="00E83697"/>
    <w:rsid w:val="00EB338B"/>
    <w:rsid w:val="00EC4A25"/>
    <w:rsid w:val="00ED0095"/>
    <w:rsid w:val="00ED2B77"/>
    <w:rsid w:val="00F025A2"/>
    <w:rsid w:val="00F07388"/>
    <w:rsid w:val="00F07417"/>
    <w:rsid w:val="00F1091F"/>
    <w:rsid w:val="00F15F66"/>
    <w:rsid w:val="00F200BA"/>
    <w:rsid w:val="00F2026E"/>
    <w:rsid w:val="00F2210A"/>
    <w:rsid w:val="00F37743"/>
    <w:rsid w:val="00F54A3D"/>
    <w:rsid w:val="00F54CB0"/>
    <w:rsid w:val="00F653B8"/>
    <w:rsid w:val="00F65CF6"/>
    <w:rsid w:val="00F71B89"/>
    <w:rsid w:val="00F7353C"/>
    <w:rsid w:val="00F76F8F"/>
    <w:rsid w:val="00F941DF"/>
    <w:rsid w:val="00FA1266"/>
    <w:rsid w:val="00FB2AFE"/>
    <w:rsid w:val="00FB36FA"/>
    <w:rsid w:val="00FB3E4E"/>
    <w:rsid w:val="00FB3F65"/>
    <w:rsid w:val="00FB7899"/>
    <w:rsid w:val="00FC1192"/>
    <w:rsid w:val="00FE251B"/>
    <w:rsid w:val="00FE30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3" ma:contentTypeDescription="Create a new document." ma:contentTypeScope="" ma:versionID="b07b8b08060fc79ed24f42e44719e072">
  <xsd:schema xmlns:xsd="http://www.w3.org/2001/XMLSchema" xmlns:xs="http://www.w3.org/2001/XMLSchema" xmlns:p="http://schemas.microsoft.com/office/2006/metadata/properties" xmlns:ns2="71c5aaf6-e6ce-465b-b873-5148d2a4c105" xmlns:ns3="0221206f-e176-4a34-be1c-be3ecc5bbb01" xmlns:ns4="http://schemas.microsoft.com/sharepoint/v4" targetNamespace="http://schemas.microsoft.com/office/2006/metadata/properties" ma:root="true" ma:fieldsID="36fc86604ee1a3df3897221116b4e291" ns2:_="" ns3:_="" ns4:_="">
    <xsd:import namespace="71c5aaf6-e6ce-465b-b873-5148d2a4c105"/>
    <xsd:import namespace="0221206f-e176-4a34-be1c-be3ecc5bbb0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5AIRPNAIUNRU-1083777305-129</_dlc_DocId>
    <_dlc_DocIdUrl xmlns="71c5aaf6-e6ce-465b-b873-5148d2a4c105">
      <Url>https://nokia.sharepoint.com/sites/c5g/projects/flexiaccess/_layouts/15/DocIdRedir.aspx?ID=5AIRPNAIUNRU-1083777305-129</Url>
      <Description>5AIRPNAIUNRU-1083777305-129</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113EC9-ADF1-427A-BDF7-D05882952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4</Pages>
  <Words>1403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Nokia</cp:lastModifiedBy>
  <cp:revision>95</cp:revision>
  <dcterms:created xsi:type="dcterms:W3CDTF">2019-01-30T20:19:00Z</dcterms:created>
  <dcterms:modified xsi:type="dcterms:W3CDTF">2019-02-16T00:44:00Z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fe55c531-e884-4870-b78f-57b6009ce9fd</vt:lpwstr>
  </property>
</Properties>
</file>